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978"/>
      </w:tblGrid>
      <w:tr w:rsidR="00C406C2" w14:paraId="18FE5EE3" w14:textId="77777777">
        <w:trPr>
          <w:trHeight w:val="811"/>
        </w:trPr>
        <w:tc>
          <w:tcPr>
            <w:tcW w:w="9978" w:type="dxa"/>
          </w:tcPr>
          <w:p w14:paraId="5D72D265" w14:textId="77777777" w:rsidR="00C406C2" w:rsidRDefault="00CC08E7" w:rsidP="00B35DEA">
            <w:pPr>
              <w:pStyle w:val="KeinLeerraum"/>
            </w:pPr>
            <w:r>
              <w:t>Datenschutzrechtliche</w:t>
            </w:r>
            <w:r>
              <w:rPr>
                <w:spacing w:val="-39"/>
              </w:rPr>
              <w:t xml:space="preserve"> </w:t>
            </w:r>
            <w:r>
              <w:t>Informationspflichten</w:t>
            </w:r>
            <w:r>
              <w:rPr>
                <w:spacing w:val="-38"/>
              </w:rPr>
              <w:t xml:space="preserve"> </w:t>
            </w:r>
            <w:r>
              <w:t>im</w:t>
            </w:r>
            <w:r>
              <w:rPr>
                <w:spacing w:val="-38"/>
              </w:rPr>
              <w:t xml:space="preserve"> </w:t>
            </w:r>
            <w:r>
              <w:t>Bauleitplanverfahren</w:t>
            </w:r>
            <w:r>
              <w:rPr>
                <w:spacing w:val="-39"/>
              </w:rPr>
              <w:t xml:space="preserve"> </w:t>
            </w:r>
            <w:r>
              <w:t>nach Art. 13 und 14</w:t>
            </w:r>
            <w:r>
              <w:rPr>
                <w:spacing w:val="-33"/>
              </w:rPr>
              <w:t xml:space="preserve"> </w:t>
            </w:r>
            <w:r>
              <w:t>DSGVO</w:t>
            </w:r>
          </w:p>
        </w:tc>
      </w:tr>
      <w:tr w:rsidR="00C406C2" w14:paraId="7668C41E" w14:textId="77777777">
        <w:trPr>
          <w:trHeight w:val="453"/>
        </w:trPr>
        <w:tc>
          <w:tcPr>
            <w:tcW w:w="9978" w:type="dxa"/>
          </w:tcPr>
          <w:p w14:paraId="718AD70B" w14:textId="77777777" w:rsidR="00C406C2" w:rsidRDefault="00CC08E7">
            <w:pPr>
              <w:pStyle w:val="TableParagraph"/>
              <w:spacing w:before="11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1.1 Name und Kontaktdaten des Verantwortlichen</w:t>
            </w:r>
          </w:p>
        </w:tc>
      </w:tr>
      <w:tr w:rsidR="00C406C2" w14:paraId="46047596" w14:textId="77777777">
        <w:trPr>
          <w:trHeight w:val="1513"/>
        </w:trPr>
        <w:tc>
          <w:tcPr>
            <w:tcW w:w="9978" w:type="dxa"/>
          </w:tcPr>
          <w:p w14:paraId="2C38AE4F" w14:textId="77777777" w:rsidR="00C406C2" w:rsidRPr="005B1F46" w:rsidRDefault="00CC08E7">
            <w:pPr>
              <w:pStyle w:val="TableParagraph"/>
              <w:tabs>
                <w:tab w:val="left" w:pos="2960"/>
              </w:tabs>
              <w:spacing w:before="111"/>
              <w:rPr>
                <w:sz w:val="20"/>
                <w:szCs w:val="20"/>
              </w:rPr>
            </w:pPr>
            <w:r>
              <w:rPr>
                <w:color w:val="231F20"/>
                <w:w w:val="105"/>
                <w:sz w:val="20"/>
              </w:rPr>
              <w:t>Verantwortlicher:</w:t>
            </w:r>
            <w:r>
              <w:rPr>
                <w:color w:val="231F20"/>
                <w:w w:val="105"/>
                <w:sz w:val="20"/>
              </w:rPr>
              <w:tab/>
            </w:r>
            <w:r w:rsidR="008007FD" w:rsidRPr="005B1F46">
              <w:rPr>
                <w:color w:val="231F20"/>
                <w:w w:val="105"/>
                <w:sz w:val="20"/>
                <w:szCs w:val="20"/>
              </w:rPr>
              <w:t>Markt Burtenbach, vertreten durch den 1</w:t>
            </w:r>
            <w:r w:rsidR="00073B82">
              <w:rPr>
                <w:color w:val="231F20"/>
                <w:w w:val="105"/>
                <w:sz w:val="20"/>
                <w:szCs w:val="20"/>
              </w:rPr>
              <w:t>.</w:t>
            </w:r>
            <w:r w:rsidR="008007FD" w:rsidRPr="005B1F46">
              <w:rPr>
                <w:color w:val="231F20"/>
                <w:w w:val="105"/>
                <w:sz w:val="20"/>
                <w:szCs w:val="20"/>
              </w:rPr>
              <w:t xml:space="preserve"> Bürgermeister Roland Kempfle</w:t>
            </w:r>
          </w:p>
          <w:p w14:paraId="1583C679" w14:textId="77777777" w:rsidR="00C406C2" w:rsidRPr="005B1F46" w:rsidRDefault="00CC08E7">
            <w:pPr>
              <w:pStyle w:val="TableParagraph"/>
              <w:tabs>
                <w:tab w:val="left" w:pos="2960"/>
              </w:tabs>
              <w:rPr>
                <w:sz w:val="20"/>
                <w:szCs w:val="20"/>
              </w:rPr>
            </w:pPr>
            <w:r w:rsidRPr="005B1F46">
              <w:rPr>
                <w:color w:val="231F20"/>
                <w:w w:val="105"/>
                <w:sz w:val="20"/>
                <w:szCs w:val="20"/>
              </w:rPr>
              <w:t>Anschrift:</w:t>
            </w:r>
            <w:r w:rsidRPr="005B1F46">
              <w:rPr>
                <w:color w:val="231F20"/>
                <w:w w:val="105"/>
                <w:sz w:val="20"/>
                <w:szCs w:val="20"/>
              </w:rPr>
              <w:tab/>
            </w:r>
            <w:proofErr w:type="spellStart"/>
            <w:r w:rsidR="008007FD" w:rsidRPr="005B1F46">
              <w:rPr>
                <w:color w:val="231F20"/>
                <w:w w:val="105"/>
                <w:sz w:val="20"/>
                <w:szCs w:val="20"/>
              </w:rPr>
              <w:t>Rathausgäßchen</w:t>
            </w:r>
            <w:proofErr w:type="spellEnd"/>
            <w:r w:rsidR="008007FD" w:rsidRPr="005B1F46">
              <w:rPr>
                <w:color w:val="231F20"/>
                <w:w w:val="105"/>
                <w:sz w:val="20"/>
                <w:szCs w:val="20"/>
              </w:rPr>
              <w:t xml:space="preserve"> 1, 89349 </w:t>
            </w:r>
            <w:proofErr w:type="spellStart"/>
            <w:r w:rsidR="008007FD" w:rsidRPr="005B1F46">
              <w:rPr>
                <w:color w:val="231F20"/>
                <w:w w:val="105"/>
                <w:sz w:val="20"/>
                <w:szCs w:val="20"/>
              </w:rPr>
              <w:t>Burtenbach</w:t>
            </w:r>
            <w:proofErr w:type="spellEnd"/>
          </w:p>
          <w:p w14:paraId="7B61C527" w14:textId="77777777" w:rsidR="00C406C2" w:rsidRPr="005B1F46" w:rsidRDefault="00CC08E7">
            <w:pPr>
              <w:pStyle w:val="TableParagraph"/>
              <w:tabs>
                <w:tab w:val="left" w:pos="2960"/>
              </w:tabs>
              <w:spacing w:before="123"/>
              <w:rPr>
                <w:sz w:val="20"/>
                <w:szCs w:val="20"/>
              </w:rPr>
            </w:pPr>
            <w:r w:rsidRPr="005B1F46">
              <w:rPr>
                <w:color w:val="231F20"/>
                <w:sz w:val="20"/>
                <w:szCs w:val="20"/>
              </w:rPr>
              <w:t>E-Mail-Adresse:</w:t>
            </w:r>
            <w:r w:rsidRPr="005B1F46">
              <w:rPr>
                <w:color w:val="231F20"/>
                <w:sz w:val="20"/>
                <w:szCs w:val="20"/>
              </w:rPr>
              <w:tab/>
            </w:r>
            <w:hyperlink r:id="rId5" w:history="1">
              <w:r w:rsidR="008007FD" w:rsidRPr="005B1F46">
                <w:rPr>
                  <w:rStyle w:val="Hyperlink"/>
                  <w:sz w:val="20"/>
                  <w:szCs w:val="20"/>
                </w:rPr>
                <w:t>rathaus@burtenbach.de</w:t>
              </w:r>
            </w:hyperlink>
          </w:p>
          <w:p w14:paraId="70D56805" w14:textId="77777777" w:rsidR="00C406C2" w:rsidRDefault="00CC08E7" w:rsidP="008007FD">
            <w:pPr>
              <w:pStyle w:val="TableParagraph"/>
              <w:tabs>
                <w:tab w:val="left" w:pos="2960"/>
              </w:tabs>
              <w:spacing w:before="123"/>
              <w:rPr>
                <w:sz w:val="20"/>
              </w:rPr>
            </w:pPr>
            <w:r w:rsidRPr="005B1F46">
              <w:rPr>
                <w:color w:val="231F20"/>
                <w:w w:val="105"/>
                <w:sz w:val="20"/>
                <w:szCs w:val="20"/>
              </w:rPr>
              <w:t>Telefonnummer:</w:t>
            </w:r>
            <w:r w:rsidRPr="005B1F46">
              <w:rPr>
                <w:color w:val="231F20"/>
                <w:w w:val="105"/>
                <w:sz w:val="20"/>
                <w:szCs w:val="20"/>
              </w:rPr>
              <w:tab/>
            </w:r>
            <w:r w:rsidR="008007FD" w:rsidRPr="005B1F46">
              <w:rPr>
                <w:color w:val="231F20"/>
                <w:w w:val="105"/>
                <w:sz w:val="20"/>
                <w:szCs w:val="20"/>
              </w:rPr>
              <w:t>08285 99 98 0</w:t>
            </w:r>
          </w:p>
        </w:tc>
      </w:tr>
      <w:tr w:rsidR="00C406C2" w14:paraId="44E32891" w14:textId="77777777">
        <w:trPr>
          <w:trHeight w:val="453"/>
        </w:trPr>
        <w:tc>
          <w:tcPr>
            <w:tcW w:w="9978" w:type="dxa"/>
          </w:tcPr>
          <w:p w14:paraId="341FD961" w14:textId="77777777" w:rsidR="00C406C2" w:rsidRDefault="00CC08E7">
            <w:pPr>
              <w:pStyle w:val="TableParagraph"/>
              <w:spacing w:before="11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1.2 Name und Kontaktdaten des Datenschutzbeauftragten</w:t>
            </w:r>
          </w:p>
        </w:tc>
      </w:tr>
      <w:tr w:rsidR="00C406C2" w14:paraId="27CD75E4" w14:textId="77777777">
        <w:trPr>
          <w:trHeight w:val="1513"/>
        </w:trPr>
        <w:tc>
          <w:tcPr>
            <w:tcW w:w="9978" w:type="dxa"/>
          </w:tcPr>
          <w:p w14:paraId="599823B5" w14:textId="77777777" w:rsidR="008007FD" w:rsidRPr="008007FD" w:rsidRDefault="0099029A" w:rsidP="005B1F46">
            <w:pPr>
              <w:pStyle w:val="TableParagraph"/>
              <w:tabs>
                <w:tab w:val="left" w:pos="2960"/>
              </w:tabs>
              <w:spacing w:before="111"/>
              <w:rPr>
                <w:sz w:val="20"/>
                <w:szCs w:val="20"/>
              </w:rPr>
            </w:pPr>
            <w:r>
              <w:rPr>
                <w:color w:val="231F20"/>
                <w:w w:val="105"/>
                <w:sz w:val="20"/>
              </w:rPr>
              <w:t>Verantwortliche</w:t>
            </w:r>
            <w:r w:rsidR="00CC08E7">
              <w:rPr>
                <w:color w:val="231F20"/>
                <w:w w:val="105"/>
                <w:sz w:val="20"/>
              </w:rPr>
              <w:t>:</w:t>
            </w:r>
            <w:r w:rsidR="00CC08E7">
              <w:rPr>
                <w:color w:val="231F20"/>
                <w:w w:val="105"/>
                <w:sz w:val="20"/>
              </w:rPr>
              <w:tab/>
            </w:r>
            <w:r>
              <w:rPr>
                <w:color w:val="231F20"/>
                <w:w w:val="105"/>
                <w:sz w:val="20"/>
                <w:szCs w:val="20"/>
              </w:rPr>
              <w:t>Lisa Bigelmaier</w:t>
            </w:r>
          </w:p>
          <w:p w14:paraId="3C9EB936" w14:textId="77777777" w:rsidR="008007FD" w:rsidRPr="005B1F46" w:rsidRDefault="00CC08E7" w:rsidP="008007FD">
            <w:pPr>
              <w:pStyle w:val="TableParagraph"/>
              <w:tabs>
                <w:tab w:val="left" w:pos="2960"/>
              </w:tabs>
              <w:spacing w:before="111"/>
              <w:rPr>
                <w:color w:val="231F20"/>
                <w:w w:val="105"/>
                <w:sz w:val="20"/>
                <w:szCs w:val="20"/>
              </w:rPr>
            </w:pPr>
            <w:r w:rsidRPr="008007FD">
              <w:rPr>
                <w:color w:val="231F20"/>
                <w:w w:val="105"/>
                <w:sz w:val="20"/>
              </w:rPr>
              <w:t>Anschrift:</w:t>
            </w:r>
            <w:r w:rsidRPr="008007FD">
              <w:rPr>
                <w:color w:val="231F20"/>
                <w:w w:val="105"/>
                <w:sz w:val="20"/>
              </w:rPr>
              <w:tab/>
            </w:r>
            <w:proofErr w:type="spellStart"/>
            <w:r w:rsidR="005B1F46" w:rsidRPr="005B1F46">
              <w:rPr>
                <w:color w:val="231F20"/>
                <w:w w:val="105"/>
                <w:sz w:val="20"/>
                <w:szCs w:val="20"/>
              </w:rPr>
              <w:t>Rathausgäßchen</w:t>
            </w:r>
            <w:proofErr w:type="spellEnd"/>
            <w:r w:rsidR="005B1F46" w:rsidRPr="005B1F46">
              <w:rPr>
                <w:color w:val="231F20"/>
                <w:w w:val="105"/>
                <w:sz w:val="20"/>
                <w:szCs w:val="20"/>
              </w:rPr>
              <w:t xml:space="preserve"> 1, 89349 </w:t>
            </w:r>
            <w:proofErr w:type="spellStart"/>
            <w:r w:rsidR="005B1F46" w:rsidRPr="005B1F46">
              <w:rPr>
                <w:color w:val="231F20"/>
                <w:w w:val="105"/>
                <w:sz w:val="20"/>
                <w:szCs w:val="20"/>
              </w:rPr>
              <w:t>Burtenbach</w:t>
            </w:r>
            <w:proofErr w:type="spellEnd"/>
          </w:p>
          <w:p w14:paraId="30341A05" w14:textId="77777777" w:rsidR="008007FD" w:rsidRPr="005B1F46" w:rsidRDefault="00CC08E7" w:rsidP="008A08AD">
            <w:pPr>
              <w:pStyle w:val="TableParagraph"/>
              <w:tabs>
                <w:tab w:val="left" w:pos="2960"/>
              </w:tabs>
              <w:spacing w:before="123"/>
              <w:rPr>
                <w:rStyle w:val="Hyperlink"/>
                <w:sz w:val="20"/>
                <w:szCs w:val="20"/>
              </w:rPr>
            </w:pPr>
            <w:r w:rsidRPr="005B1F46">
              <w:rPr>
                <w:color w:val="231F20"/>
                <w:sz w:val="20"/>
                <w:szCs w:val="20"/>
              </w:rPr>
              <w:t>E-Mail-Adresse:</w:t>
            </w:r>
            <w:r w:rsidRPr="005B1F46">
              <w:rPr>
                <w:color w:val="231F20"/>
                <w:sz w:val="20"/>
                <w:szCs w:val="20"/>
              </w:rPr>
              <w:tab/>
            </w:r>
            <w:r w:rsidR="00841320">
              <w:rPr>
                <w:rStyle w:val="Hyperlink"/>
                <w:sz w:val="20"/>
                <w:szCs w:val="20"/>
              </w:rPr>
              <w:t>lisa.bigelmaier</w:t>
            </w:r>
            <w:r w:rsidR="005B1F46" w:rsidRPr="005B1F46">
              <w:rPr>
                <w:rStyle w:val="Hyperlink"/>
                <w:sz w:val="20"/>
                <w:szCs w:val="20"/>
              </w:rPr>
              <w:t>@burtenbach.de</w:t>
            </w:r>
          </w:p>
          <w:p w14:paraId="59D6FDA5" w14:textId="77777777" w:rsidR="00C406C2" w:rsidRDefault="00CC08E7" w:rsidP="005B1F46">
            <w:pPr>
              <w:pStyle w:val="TableParagraph"/>
              <w:tabs>
                <w:tab w:val="left" w:pos="2960"/>
              </w:tabs>
              <w:rPr>
                <w:sz w:val="20"/>
              </w:rPr>
            </w:pPr>
            <w:r w:rsidRPr="005B1F46">
              <w:rPr>
                <w:color w:val="231F20"/>
                <w:w w:val="105"/>
                <w:sz w:val="20"/>
                <w:szCs w:val="20"/>
              </w:rPr>
              <w:t>Telefonnummer:</w:t>
            </w:r>
            <w:r w:rsidRPr="005B1F46">
              <w:rPr>
                <w:color w:val="231F20"/>
                <w:w w:val="105"/>
                <w:sz w:val="20"/>
                <w:szCs w:val="20"/>
              </w:rPr>
              <w:tab/>
            </w:r>
            <w:r w:rsidR="0099029A">
              <w:rPr>
                <w:color w:val="231F20"/>
                <w:w w:val="105"/>
                <w:sz w:val="20"/>
                <w:szCs w:val="20"/>
              </w:rPr>
              <w:t>08285 99 98 11</w:t>
            </w:r>
          </w:p>
        </w:tc>
      </w:tr>
      <w:tr w:rsidR="00C406C2" w14:paraId="2B351FF7" w14:textId="77777777">
        <w:trPr>
          <w:trHeight w:val="453"/>
        </w:trPr>
        <w:tc>
          <w:tcPr>
            <w:tcW w:w="9978" w:type="dxa"/>
          </w:tcPr>
          <w:p w14:paraId="1030623B" w14:textId="77777777" w:rsidR="00C406C2" w:rsidRDefault="00CC08E7">
            <w:pPr>
              <w:pStyle w:val="TableParagraph"/>
              <w:tabs>
                <w:tab w:val="left" w:pos="581"/>
              </w:tabs>
              <w:spacing w:before="11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2.</w:t>
            </w:r>
            <w:r>
              <w:rPr>
                <w:b/>
                <w:color w:val="231F20"/>
                <w:sz w:val="20"/>
              </w:rPr>
              <w:tab/>
              <w:t>Zwecke und Rechtsgrundlagen der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Verarbeitung</w:t>
            </w:r>
          </w:p>
        </w:tc>
      </w:tr>
      <w:tr w:rsidR="00C406C2" w14:paraId="277E4009" w14:textId="77777777" w:rsidTr="008007FD">
        <w:trPr>
          <w:trHeight w:val="1009"/>
        </w:trPr>
        <w:tc>
          <w:tcPr>
            <w:tcW w:w="9978" w:type="dxa"/>
          </w:tcPr>
          <w:p w14:paraId="301818DA" w14:textId="294A3FA9" w:rsidR="008007FD" w:rsidRPr="00FF68F2" w:rsidRDefault="00FF68F2" w:rsidP="00644A83">
            <w:pPr>
              <w:pStyle w:val="TableParagraph"/>
              <w:spacing w:before="123" w:line="249" w:lineRule="auto"/>
              <w:ind w:right="143"/>
              <w:jc w:val="both"/>
              <w:rPr>
                <w:color w:val="231F20"/>
                <w:w w:val="105"/>
                <w:sz w:val="20"/>
                <w:szCs w:val="20"/>
              </w:rPr>
            </w:pPr>
            <w:r w:rsidRPr="00FF68F2">
              <w:rPr>
                <w:sz w:val="20"/>
                <w:szCs w:val="20"/>
              </w:rPr>
              <w:t>Die Verarbeitung der Daten erfolgt im Rahmen der Planungshoheit de</w:t>
            </w:r>
            <w:r>
              <w:rPr>
                <w:sz w:val="20"/>
                <w:szCs w:val="20"/>
              </w:rPr>
              <w:t>r Gemeinde zum Zwecke der Siche</w:t>
            </w:r>
            <w:r w:rsidRPr="00FF68F2">
              <w:rPr>
                <w:sz w:val="20"/>
                <w:szCs w:val="20"/>
              </w:rPr>
              <w:t>rung einer geordneten städtebaulichen Entwicklung und insbesonde</w:t>
            </w:r>
            <w:r>
              <w:rPr>
                <w:sz w:val="20"/>
                <w:szCs w:val="20"/>
              </w:rPr>
              <w:t>re zur Durchführung von Bauleit</w:t>
            </w:r>
            <w:r w:rsidRPr="00FF68F2">
              <w:rPr>
                <w:sz w:val="20"/>
                <w:szCs w:val="20"/>
              </w:rPr>
              <w:t>plan</w:t>
            </w:r>
            <w:r w:rsidR="004C74A9">
              <w:rPr>
                <w:sz w:val="20"/>
                <w:szCs w:val="20"/>
              </w:rPr>
              <w:t>verfahren</w:t>
            </w:r>
            <w:r w:rsidRPr="00FF68F2">
              <w:rPr>
                <w:sz w:val="20"/>
                <w:szCs w:val="20"/>
              </w:rPr>
              <w:t xml:space="preserve"> zur Durchführung des Bauleitplanverf</w:t>
            </w:r>
            <w:r>
              <w:rPr>
                <w:sz w:val="20"/>
                <w:szCs w:val="20"/>
              </w:rPr>
              <w:t xml:space="preserve">ahrens </w:t>
            </w:r>
            <w:r w:rsidR="0099029A">
              <w:rPr>
                <w:sz w:val="20"/>
                <w:szCs w:val="20"/>
              </w:rPr>
              <w:t>„</w:t>
            </w:r>
            <w:r w:rsidR="00350FFE">
              <w:rPr>
                <w:sz w:val="20"/>
                <w:szCs w:val="20"/>
              </w:rPr>
              <w:t>Änderung des Flächennutzungsplanes</w:t>
            </w:r>
            <w:r w:rsidR="00644A83">
              <w:rPr>
                <w:sz w:val="20"/>
                <w:szCs w:val="20"/>
              </w:rPr>
              <w:t xml:space="preserve"> „</w:t>
            </w:r>
            <w:proofErr w:type="spellStart"/>
            <w:r w:rsidR="00644A83">
              <w:rPr>
                <w:sz w:val="20"/>
                <w:szCs w:val="20"/>
              </w:rPr>
              <w:t>Mindeltal</w:t>
            </w:r>
            <w:proofErr w:type="spellEnd"/>
            <w:r w:rsidR="00644A83">
              <w:rPr>
                <w:sz w:val="20"/>
                <w:szCs w:val="20"/>
              </w:rPr>
              <w:t xml:space="preserve">“- Markt </w:t>
            </w:r>
            <w:proofErr w:type="spellStart"/>
            <w:r w:rsidR="00644A83">
              <w:rPr>
                <w:sz w:val="20"/>
                <w:szCs w:val="20"/>
              </w:rPr>
              <w:t>Burtenbach</w:t>
            </w:r>
            <w:proofErr w:type="spellEnd"/>
            <w:r w:rsidR="0099029A">
              <w:rPr>
                <w:sz w:val="20"/>
                <w:szCs w:val="20"/>
              </w:rPr>
              <w:t>“</w:t>
            </w:r>
          </w:p>
        </w:tc>
      </w:tr>
      <w:tr w:rsidR="00C406C2" w14:paraId="7CB9A990" w14:textId="77777777">
        <w:trPr>
          <w:trHeight w:val="1196"/>
        </w:trPr>
        <w:tc>
          <w:tcPr>
            <w:tcW w:w="9978" w:type="dxa"/>
          </w:tcPr>
          <w:p w14:paraId="316B4EC5" w14:textId="77777777" w:rsidR="00C406C2" w:rsidRDefault="00CC08E7" w:rsidP="008007FD">
            <w:pPr>
              <w:pStyle w:val="TableParagraph"/>
              <w:spacing w:before="123" w:line="249" w:lineRule="auto"/>
              <w:ind w:right="143"/>
              <w:jc w:val="bot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Im Rahmen dessen sind das Planerfordernis und die Auswirkungen der Planung zu ermitteln und die öffentlichen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und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privaten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Belange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gegeneinander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und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untereinander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gerecht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abzuwägen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(§</w:t>
            </w:r>
            <w:r>
              <w:rPr>
                <w:color w:val="231F20"/>
                <w:spacing w:val="-3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1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Abs.</w:t>
            </w:r>
            <w:r>
              <w:rPr>
                <w:color w:val="231F20"/>
                <w:spacing w:val="-3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3,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6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u. 7 BauGB). Dazu erfolgt eine Erhebung personenbezogener Daten, soweit dies zur Ermittlung der abwägungsrelevanten Belange notwendig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ist.</w:t>
            </w:r>
          </w:p>
        </w:tc>
      </w:tr>
      <w:tr w:rsidR="00C406C2" w14:paraId="372586AC" w14:textId="77777777">
        <w:trPr>
          <w:trHeight w:val="1549"/>
        </w:trPr>
        <w:tc>
          <w:tcPr>
            <w:tcW w:w="9978" w:type="dxa"/>
          </w:tcPr>
          <w:p w14:paraId="79AAFCE2" w14:textId="77777777" w:rsidR="00C406C2" w:rsidRDefault="00CC08E7">
            <w:pPr>
              <w:pStyle w:val="TableParagraph"/>
              <w:spacing w:before="123" w:line="249" w:lineRule="auto"/>
              <w:ind w:left="156" w:right="142"/>
              <w:jc w:val="bot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Die Erhebung erfolgt unter anderem durch die Gemeindeverwaltung oder im Auftrag d</w:t>
            </w:r>
            <w:r w:rsidR="008007FD">
              <w:rPr>
                <w:color w:val="231F20"/>
                <w:w w:val="105"/>
                <w:sz w:val="20"/>
              </w:rPr>
              <w:t>er Gemeindever</w:t>
            </w:r>
            <w:r>
              <w:rPr>
                <w:color w:val="231F20"/>
                <w:w w:val="105"/>
                <w:sz w:val="20"/>
              </w:rPr>
              <w:t>waltung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durch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Dritte,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durch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eingehende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Stellungnahmen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der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Öffentlichkeit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und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der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Behörden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im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Rahmen der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gesetzlich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geforderten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Öffentlichkeits-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und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Behördenbeteiligungen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(§§</w:t>
            </w:r>
            <w:r>
              <w:rPr>
                <w:color w:val="231F20"/>
                <w:spacing w:val="-2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3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–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4c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BauGB).</w:t>
            </w:r>
          </w:p>
          <w:p w14:paraId="2FB468CE" w14:textId="77777777" w:rsidR="00C406C2" w:rsidRDefault="00CC08E7">
            <w:pPr>
              <w:pStyle w:val="TableParagraph"/>
              <w:spacing w:before="115" w:line="249" w:lineRule="auto"/>
              <w:ind w:left="156" w:right="143"/>
              <w:jc w:val="bot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Die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Verarbeitung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von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Adressdaten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ist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erforderlich,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um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der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Pflicht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zur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Mitteilung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des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 w:rsidR="00750F20">
              <w:rPr>
                <w:color w:val="231F20"/>
                <w:w w:val="105"/>
                <w:sz w:val="20"/>
              </w:rPr>
              <w:t>Abwägungsergebnis</w:t>
            </w:r>
            <w:r>
              <w:rPr>
                <w:color w:val="231F20"/>
                <w:w w:val="105"/>
                <w:sz w:val="20"/>
              </w:rPr>
              <w:t>ses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nachzukommen.</w:t>
            </w:r>
          </w:p>
        </w:tc>
      </w:tr>
      <w:tr w:rsidR="00C406C2" w14:paraId="2A5A64F6" w14:textId="77777777">
        <w:trPr>
          <w:trHeight w:val="956"/>
        </w:trPr>
        <w:tc>
          <w:tcPr>
            <w:tcW w:w="9978" w:type="dxa"/>
          </w:tcPr>
          <w:p w14:paraId="35AC342D" w14:textId="77777777" w:rsidR="00C406C2" w:rsidRDefault="00CC08E7">
            <w:pPr>
              <w:pStyle w:val="TableParagraph"/>
              <w:spacing w:before="123" w:line="249" w:lineRule="auto"/>
              <w:ind w:left="156" w:right="141"/>
              <w:jc w:val="bot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Die Verarbeitung ist für die Wahrnehmung einer öffentlichen Aufgabe erforderlich, die im öffentlichen Interesse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liegt.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Rechtsgrundlage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ist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Art.</w:t>
            </w:r>
            <w:r>
              <w:rPr>
                <w:color w:val="231F20"/>
                <w:spacing w:val="-3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6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Abs.</w:t>
            </w:r>
            <w:r>
              <w:rPr>
                <w:color w:val="231F20"/>
                <w:spacing w:val="-3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1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Buchst.</w:t>
            </w:r>
            <w:r>
              <w:rPr>
                <w:color w:val="231F20"/>
                <w:spacing w:val="-3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DSGVO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i.</w:t>
            </w:r>
            <w:r>
              <w:rPr>
                <w:color w:val="231F20"/>
                <w:spacing w:val="-4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7"/>
                <w:w w:val="105"/>
                <w:sz w:val="20"/>
              </w:rPr>
              <w:t>V.</w:t>
            </w:r>
            <w:r>
              <w:rPr>
                <w:color w:val="231F20"/>
                <w:spacing w:val="-3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m.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Art.</w:t>
            </w:r>
            <w:r>
              <w:rPr>
                <w:color w:val="231F20"/>
                <w:spacing w:val="-3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4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Abs.</w:t>
            </w:r>
            <w:r>
              <w:rPr>
                <w:color w:val="231F20"/>
                <w:spacing w:val="-3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1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BayDSG</w:t>
            </w:r>
            <w:proofErr w:type="spellEnd"/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sowie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dem anzuwendenden Fachgesetz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(BauGB).</w:t>
            </w:r>
          </w:p>
        </w:tc>
      </w:tr>
      <w:tr w:rsidR="00C406C2" w14:paraId="731B4474" w14:textId="77777777">
        <w:trPr>
          <w:trHeight w:val="476"/>
        </w:trPr>
        <w:tc>
          <w:tcPr>
            <w:tcW w:w="9978" w:type="dxa"/>
          </w:tcPr>
          <w:p w14:paraId="68DFF733" w14:textId="77777777" w:rsidR="00C406C2" w:rsidRDefault="00CC08E7">
            <w:pPr>
              <w:pStyle w:val="TableParagraph"/>
              <w:tabs>
                <w:tab w:val="left" w:pos="581"/>
              </w:tabs>
              <w:spacing w:before="123"/>
              <w:ind w:left="1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3.</w:t>
            </w:r>
            <w:r>
              <w:rPr>
                <w:b/>
                <w:color w:val="231F20"/>
                <w:sz w:val="20"/>
              </w:rPr>
              <w:tab/>
              <w:t>Arten personenbezogener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Daten</w:t>
            </w:r>
          </w:p>
        </w:tc>
      </w:tr>
      <w:tr w:rsidR="00C406C2" w14:paraId="1792D1A1" w14:textId="77777777">
        <w:trPr>
          <w:trHeight w:val="1536"/>
        </w:trPr>
        <w:tc>
          <w:tcPr>
            <w:tcW w:w="9978" w:type="dxa"/>
          </w:tcPr>
          <w:p w14:paraId="781E09AD" w14:textId="77777777" w:rsidR="00C406C2" w:rsidRDefault="00CC08E7">
            <w:pPr>
              <w:pStyle w:val="TableParagraph"/>
              <w:spacing w:before="122"/>
              <w:ind w:left="15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Folgende Daten werden verarbeitet:</w:t>
            </w:r>
          </w:p>
          <w:p w14:paraId="336635A6" w14:textId="77777777" w:rsidR="00C406C2" w:rsidRDefault="00CC08E7">
            <w:pPr>
              <w:pStyle w:val="TableParagraph"/>
              <w:numPr>
                <w:ilvl w:val="0"/>
                <w:numId w:val="2"/>
              </w:numPr>
              <w:tabs>
                <w:tab w:val="left" w:pos="553"/>
                <w:tab w:val="left" w:pos="554"/>
              </w:tabs>
              <w:ind w:hanging="398"/>
              <w:rPr>
                <w:sz w:val="20"/>
              </w:rPr>
            </w:pPr>
            <w:r>
              <w:rPr>
                <w:color w:val="231F20"/>
                <w:spacing w:val="-3"/>
                <w:w w:val="105"/>
                <w:sz w:val="20"/>
              </w:rPr>
              <w:t>Vorname,</w:t>
            </w:r>
            <w:r>
              <w:rPr>
                <w:color w:val="231F20"/>
                <w:spacing w:val="-2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Nachname,</w:t>
            </w:r>
            <w:r>
              <w:rPr>
                <w:color w:val="231F20"/>
                <w:spacing w:val="-2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Adresse</w:t>
            </w:r>
            <w:r>
              <w:rPr>
                <w:color w:val="231F20"/>
                <w:spacing w:val="-2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und</w:t>
            </w:r>
            <w:r>
              <w:rPr>
                <w:color w:val="231F20"/>
                <w:spacing w:val="-2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sonstige</w:t>
            </w:r>
            <w:r>
              <w:rPr>
                <w:color w:val="231F20"/>
                <w:spacing w:val="-2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Kontaktdaten</w:t>
            </w:r>
          </w:p>
          <w:p w14:paraId="7324E842" w14:textId="77777777" w:rsidR="00C406C2" w:rsidRDefault="00CC08E7">
            <w:pPr>
              <w:pStyle w:val="TableParagraph"/>
              <w:numPr>
                <w:ilvl w:val="0"/>
                <w:numId w:val="2"/>
              </w:numPr>
              <w:tabs>
                <w:tab w:val="left" w:pos="553"/>
                <w:tab w:val="left" w:pos="554"/>
              </w:tabs>
              <w:spacing w:before="123"/>
              <w:ind w:hanging="39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Daten,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die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städtebaulich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und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bodenrechtlich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relevant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sind</w:t>
            </w:r>
          </w:p>
          <w:p w14:paraId="69EF2CB3" w14:textId="77777777" w:rsidR="00C406C2" w:rsidRDefault="00CC08E7">
            <w:pPr>
              <w:pStyle w:val="TableParagraph"/>
              <w:numPr>
                <w:ilvl w:val="0"/>
                <w:numId w:val="2"/>
              </w:numPr>
              <w:tabs>
                <w:tab w:val="left" w:pos="553"/>
                <w:tab w:val="left" w:pos="554"/>
              </w:tabs>
              <w:ind w:hanging="39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Daten,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die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im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Rahmen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von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Stellungnahmen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abgegeben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wurden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(sog.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aufgedrängte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Daten)</w:t>
            </w:r>
          </w:p>
        </w:tc>
      </w:tr>
    </w:tbl>
    <w:p w14:paraId="7680D7F7" w14:textId="77777777" w:rsidR="00C406C2" w:rsidRDefault="00750F20">
      <w:pPr>
        <w:rPr>
          <w:sz w:val="2"/>
          <w:szCs w:val="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 wp14:anchorId="4A4D17FD" wp14:editId="0A9E16E3">
                <wp:simplePos x="0" y="0"/>
                <wp:positionH relativeFrom="page">
                  <wp:posOffset>3288665</wp:posOffset>
                </wp:positionH>
                <wp:positionV relativeFrom="page">
                  <wp:posOffset>4925695</wp:posOffset>
                </wp:positionV>
                <wp:extent cx="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E8A66" id="Line 3" o:spid="_x0000_s1026" style="position:absolute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8.95pt,387.85pt" to="258.95pt,3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" strokecolor="#231f20" strokeweight="1pt">
                <w10:wrap anchorx="page" anchory="page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487535616" behindDoc="1" locked="0" layoutInCell="1" allowOverlap="1" wp14:anchorId="6DE0AB00" wp14:editId="5F0D031A">
                <wp:simplePos x="0" y="0"/>
                <wp:positionH relativeFrom="page">
                  <wp:posOffset>3923665</wp:posOffset>
                </wp:positionH>
                <wp:positionV relativeFrom="page">
                  <wp:posOffset>4925695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DD559" id="Line 2" o:spid="_x0000_s1026" style="position:absolute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8.95pt,387.85pt" to="308.95pt,3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" strokecolor="#231f20" strokeweight="1pt">
                <w10:wrap anchorx="page" anchory="page"/>
              </v:line>
            </w:pict>
          </mc:Fallback>
        </mc:AlternateContent>
      </w:r>
    </w:p>
    <w:p w14:paraId="47EA0DB3" w14:textId="77777777" w:rsidR="00C406C2" w:rsidRDefault="00C406C2">
      <w:pPr>
        <w:rPr>
          <w:sz w:val="2"/>
          <w:szCs w:val="2"/>
        </w:rPr>
        <w:sectPr w:rsidR="00C406C2">
          <w:type w:val="continuous"/>
          <w:pgSz w:w="11910" w:h="16840"/>
          <w:pgMar w:top="1460" w:right="56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978"/>
      </w:tblGrid>
      <w:tr w:rsidR="00C406C2" w14:paraId="518E068B" w14:textId="77777777">
        <w:trPr>
          <w:trHeight w:val="476"/>
        </w:trPr>
        <w:tc>
          <w:tcPr>
            <w:tcW w:w="9978" w:type="dxa"/>
          </w:tcPr>
          <w:p w14:paraId="791C6650" w14:textId="77777777" w:rsidR="00C406C2" w:rsidRDefault="00CC08E7">
            <w:pPr>
              <w:pStyle w:val="TableParagraph"/>
              <w:tabs>
                <w:tab w:val="left" w:pos="581"/>
              </w:tabs>
              <w:spacing w:before="12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lastRenderedPageBreak/>
              <w:t>4.</w:t>
            </w:r>
            <w:r>
              <w:rPr>
                <w:b/>
                <w:color w:val="231F20"/>
                <w:sz w:val="20"/>
              </w:rPr>
              <w:tab/>
              <w:t>Empfänger</w:t>
            </w:r>
          </w:p>
        </w:tc>
      </w:tr>
      <w:tr w:rsidR="00C406C2" w14:paraId="4C121828" w14:textId="77777777">
        <w:trPr>
          <w:trHeight w:val="2129"/>
        </w:trPr>
        <w:tc>
          <w:tcPr>
            <w:tcW w:w="9978" w:type="dxa"/>
          </w:tcPr>
          <w:p w14:paraId="509DE986" w14:textId="77777777" w:rsidR="00C406C2" w:rsidRDefault="00CC08E7">
            <w:pPr>
              <w:pStyle w:val="TableParagraph"/>
              <w:spacing w:before="12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Personenbezogene Daten werden folgenden Empfängern übermittelt:</w:t>
            </w:r>
          </w:p>
          <w:p w14:paraId="55148A27" w14:textId="77777777" w:rsidR="00C406C2" w:rsidRDefault="00CC08E7">
            <w:pPr>
              <w:pStyle w:val="TableParagraph"/>
              <w:numPr>
                <w:ilvl w:val="0"/>
                <w:numId w:val="1"/>
              </w:numPr>
              <w:tabs>
                <w:tab w:val="left" w:pos="552"/>
                <w:tab w:val="left" w:pos="553"/>
              </w:tabs>
              <w:spacing w:line="249" w:lineRule="auto"/>
              <w:ind w:right="14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Stadt-/Marktgemeinde-/Gemeinderat und den Ortsteilräten zur Beratung und Entscheidung über die Abwägung</w:t>
            </w:r>
          </w:p>
          <w:p w14:paraId="1004D728" w14:textId="77777777" w:rsidR="00C406C2" w:rsidRDefault="00CC08E7">
            <w:pPr>
              <w:pStyle w:val="TableParagraph"/>
              <w:numPr>
                <w:ilvl w:val="0"/>
                <w:numId w:val="1"/>
              </w:numPr>
              <w:tabs>
                <w:tab w:val="left" w:pos="552"/>
                <w:tab w:val="left" w:pos="553"/>
              </w:tabs>
              <w:spacing w:before="115"/>
              <w:ind w:hanging="39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Höheren Verwaltungsbehörden zur Prüfung von</w:t>
            </w:r>
            <w:r>
              <w:rPr>
                <w:color w:val="231F20"/>
                <w:spacing w:val="-2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Rechtsmängeln</w:t>
            </w:r>
          </w:p>
          <w:p w14:paraId="24BEDCF8" w14:textId="77777777" w:rsidR="00C406C2" w:rsidRDefault="00CC08E7">
            <w:pPr>
              <w:pStyle w:val="TableParagraph"/>
              <w:numPr>
                <w:ilvl w:val="0"/>
                <w:numId w:val="1"/>
              </w:numPr>
              <w:tabs>
                <w:tab w:val="left" w:pos="552"/>
                <w:tab w:val="left" w:pos="553"/>
              </w:tabs>
              <w:spacing w:before="123"/>
              <w:ind w:hanging="39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Gerichten zur Überprüfung der Wirksamkeit der</w:t>
            </w:r>
            <w:r>
              <w:rPr>
                <w:color w:val="231F20"/>
                <w:spacing w:val="-3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Bauleitpläne</w:t>
            </w:r>
          </w:p>
          <w:p w14:paraId="492FDBDA" w14:textId="77777777" w:rsidR="00C406C2" w:rsidRDefault="00CC08E7">
            <w:pPr>
              <w:pStyle w:val="TableParagraph"/>
              <w:numPr>
                <w:ilvl w:val="0"/>
                <w:numId w:val="1"/>
              </w:numPr>
              <w:tabs>
                <w:tab w:val="left" w:pos="552"/>
                <w:tab w:val="left" w:pos="553"/>
              </w:tabs>
              <w:ind w:hanging="39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Dritten,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die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in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die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Durchführung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des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Verfahrens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im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Auftrag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der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Gemeinde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eingebunden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sind</w:t>
            </w:r>
          </w:p>
        </w:tc>
      </w:tr>
      <w:tr w:rsidR="00C406C2" w14:paraId="39A8ACED" w14:textId="77777777">
        <w:trPr>
          <w:trHeight w:val="476"/>
        </w:trPr>
        <w:tc>
          <w:tcPr>
            <w:tcW w:w="9978" w:type="dxa"/>
          </w:tcPr>
          <w:p w14:paraId="6D3587D3" w14:textId="77777777" w:rsidR="00C406C2" w:rsidRDefault="00CC08E7">
            <w:pPr>
              <w:pStyle w:val="TableParagraph"/>
              <w:tabs>
                <w:tab w:val="left" w:pos="581"/>
              </w:tabs>
              <w:spacing w:before="12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</w:t>
            </w:r>
            <w:r>
              <w:rPr>
                <w:b/>
                <w:color w:val="231F20"/>
                <w:sz w:val="20"/>
              </w:rPr>
              <w:tab/>
              <w:t>Dauer der Speicherung der personenbezogenen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Daten</w:t>
            </w:r>
          </w:p>
        </w:tc>
      </w:tr>
      <w:tr w:rsidR="00C406C2" w14:paraId="4B548E57" w14:textId="77777777">
        <w:trPr>
          <w:trHeight w:val="1436"/>
        </w:trPr>
        <w:tc>
          <w:tcPr>
            <w:tcW w:w="9978" w:type="dxa"/>
          </w:tcPr>
          <w:p w14:paraId="16FEE2EE" w14:textId="77777777" w:rsidR="00C406C2" w:rsidRDefault="00CC08E7" w:rsidP="00750F20">
            <w:pPr>
              <w:pStyle w:val="TableParagraph"/>
              <w:spacing w:before="122" w:line="249" w:lineRule="auto"/>
              <w:ind w:right="142"/>
              <w:jc w:val="bot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Die Gewährleistung eines Rechtsschutzes im Rahmen einer gerichtlichen Prüfung erfordert die </w:t>
            </w:r>
            <w:r w:rsidR="008007FD">
              <w:rPr>
                <w:color w:val="231F20"/>
                <w:spacing w:val="-3"/>
                <w:w w:val="105"/>
                <w:sz w:val="20"/>
              </w:rPr>
              <w:t>dauer</w:t>
            </w:r>
            <w:r>
              <w:rPr>
                <w:color w:val="231F20"/>
                <w:w w:val="105"/>
                <w:sz w:val="20"/>
              </w:rPr>
              <w:t>hafte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Speicherung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personenbezogener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Daten.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Denn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auch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nach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Ablauf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der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Fristen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für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die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Erhebung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einer Normenkontrollklage kann ein Bauleitplan Gegenstand einer gerichtlichen </w:t>
            </w:r>
            <w:proofErr w:type="spellStart"/>
            <w:r>
              <w:rPr>
                <w:color w:val="231F20"/>
                <w:w w:val="105"/>
                <w:sz w:val="20"/>
              </w:rPr>
              <w:t>Inzidentprüfung</w:t>
            </w:r>
            <w:proofErr w:type="spellEnd"/>
            <w:r w:rsidR="00750F20">
              <w:rPr>
                <w:color w:val="231F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sein.</w:t>
            </w:r>
            <w:r w:rsidR="008007FD">
              <w:rPr>
                <w:color w:val="231F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Sonstige Unterlagen werden so lange gespeichert, wie dies unter Beachtung gesetzlicher Aufbewahrungsfristen 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bzw. </w:t>
            </w:r>
            <w:r>
              <w:rPr>
                <w:color w:val="231F20"/>
                <w:w w:val="105"/>
                <w:sz w:val="20"/>
              </w:rPr>
              <w:t>für die Aufgabenerfüllung erforderlich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ist.</w:t>
            </w:r>
          </w:p>
        </w:tc>
      </w:tr>
      <w:tr w:rsidR="00C406C2" w14:paraId="5000959E" w14:textId="77777777">
        <w:trPr>
          <w:trHeight w:val="476"/>
        </w:trPr>
        <w:tc>
          <w:tcPr>
            <w:tcW w:w="9978" w:type="dxa"/>
          </w:tcPr>
          <w:p w14:paraId="05E57D32" w14:textId="77777777" w:rsidR="00C406C2" w:rsidRDefault="00CC08E7">
            <w:pPr>
              <w:pStyle w:val="TableParagraph"/>
              <w:tabs>
                <w:tab w:val="left" w:pos="581"/>
              </w:tabs>
              <w:spacing w:before="12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6.</w:t>
            </w:r>
            <w:r>
              <w:rPr>
                <w:b/>
                <w:color w:val="231F20"/>
                <w:sz w:val="20"/>
              </w:rPr>
              <w:tab/>
              <w:t>Betroffenenrechte</w:t>
            </w:r>
          </w:p>
        </w:tc>
      </w:tr>
      <w:tr w:rsidR="00C406C2" w14:paraId="79722CDD" w14:textId="77777777">
        <w:trPr>
          <w:trHeight w:val="2863"/>
        </w:trPr>
        <w:tc>
          <w:tcPr>
            <w:tcW w:w="9978" w:type="dxa"/>
          </w:tcPr>
          <w:p w14:paraId="4178BFEA" w14:textId="77777777" w:rsidR="00C406C2" w:rsidRDefault="00CC08E7">
            <w:pPr>
              <w:pStyle w:val="TableParagraph"/>
              <w:spacing w:before="122" w:line="249" w:lineRule="auto"/>
              <w:ind w:right="141"/>
              <w:jc w:val="bot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Gegen den Verantwortlichen bestehen das Recht auf Auskunft (Art. 15 DSGVO), Berichtigung (Art. 16 DSGVO),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Löschung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(Art.</w:t>
            </w:r>
            <w:r>
              <w:rPr>
                <w:color w:val="231F20"/>
                <w:spacing w:val="-3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17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DSGVO),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Einschränkung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der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Verarbeitung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(Art.</w:t>
            </w:r>
            <w:r>
              <w:rPr>
                <w:color w:val="231F20"/>
                <w:spacing w:val="-3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18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DSGVO)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sowie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auf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 w:rsidR="008007FD">
              <w:rPr>
                <w:color w:val="231F20"/>
                <w:w w:val="105"/>
                <w:sz w:val="20"/>
              </w:rPr>
              <w:t>Daten-</w:t>
            </w:r>
            <w:r>
              <w:rPr>
                <w:color w:val="231F20"/>
                <w:w w:val="105"/>
                <w:sz w:val="20"/>
              </w:rPr>
              <w:t>übertragbarkeit</w:t>
            </w:r>
            <w:r>
              <w:rPr>
                <w:color w:val="231F20"/>
                <w:spacing w:val="-1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(Art.</w:t>
            </w:r>
            <w:r>
              <w:rPr>
                <w:color w:val="231F20"/>
                <w:spacing w:val="-3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20</w:t>
            </w:r>
            <w:r>
              <w:rPr>
                <w:color w:val="231F20"/>
                <w:spacing w:val="-1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DSGVO).</w:t>
            </w:r>
            <w:r>
              <w:rPr>
                <w:color w:val="231F20"/>
                <w:spacing w:val="-1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Des</w:t>
            </w:r>
            <w:r>
              <w:rPr>
                <w:color w:val="231F20"/>
                <w:spacing w:val="-1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Weiteren</w:t>
            </w:r>
            <w:r>
              <w:rPr>
                <w:color w:val="231F20"/>
                <w:spacing w:val="-1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kann</w:t>
            </w:r>
            <w:r>
              <w:rPr>
                <w:color w:val="231F20"/>
                <w:spacing w:val="-1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Widerspruch</w:t>
            </w:r>
            <w:r>
              <w:rPr>
                <w:color w:val="231F20"/>
                <w:spacing w:val="-1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gegen</w:t>
            </w:r>
            <w:r>
              <w:rPr>
                <w:color w:val="231F20"/>
                <w:spacing w:val="-1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die</w:t>
            </w:r>
            <w:r>
              <w:rPr>
                <w:color w:val="231F20"/>
                <w:spacing w:val="-1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Datenverarbeitung</w:t>
            </w:r>
            <w:r>
              <w:rPr>
                <w:color w:val="231F20"/>
                <w:spacing w:val="-1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eingelegt werden (Art. 21 DSGVO). Die Rechtmäßigkeit der aufgrund der Einwilligung bis zum Widerruf erfolgten Datenverarbeitung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wird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durch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diesen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nicht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berührt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(Art.</w:t>
            </w:r>
            <w:r>
              <w:rPr>
                <w:color w:val="231F20"/>
                <w:spacing w:val="-2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7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Abs.</w:t>
            </w:r>
            <w:r>
              <w:rPr>
                <w:color w:val="231F20"/>
                <w:spacing w:val="-2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3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S.</w:t>
            </w:r>
            <w:r>
              <w:rPr>
                <w:color w:val="231F20"/>
                <w:spacing w:val="-2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2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DSVO).</w:t>
            </w:r>
          </w:p>
          <w:p w14:paraId="506754F7" w14:textId="77777777" w:rsidR="00C406C2" w:rsidRDefault="00CC08E7">
            <w:pPr>
              <w:pStyle w:val="TableParagraph"/>
              <w:spacing w:before="118" w:line="249" w:lineRule="auto"/>
              <w:ind w:right="144"/>
              <w:jc w:val="bot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Die vorgenannten Rechte bestehen nur nach den jeweiligen gesetzlichen Voraussetzungen und können auch durch spezielle Regelungen eingeschränkt oder ausgeschlossen sein.</w:t>
            </w:r>
          </w:p>
          <w:p w14:paraId="27336338" w14:textId="77777777" w:rsidR="00C406C2" w:rsidRDefault="00CC08E7">
            <w:pPr>
              <w:pStyle w:val="TableParagraph"/>
              <w:spacing w:before="115" w:line="249" w:lineRule="auto"/>
              <w:ind w:right="144"/>
              <w:jc w:val="bot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Im</w:t>
            </w:r>
            <w:r>
              <w:rPr>
                <w:color w:val="231F20"/>
                <w:spacing w:val="-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Rahmen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der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Verarbeitung</w:t>
            </w:r>
            <w:r>
              <w:rPr>
                <w:color w:val="231F20"/>
                <w:spacing w:val="-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personenbezogener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Daten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besteht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ferner</w:t>
            </w:r>
            <w:r>
              <w:rPr>
                <w:color w:val="231F20"/>
                <w:spacing w:val="-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das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Recht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auf</w:t>
            </w:r>
            <w:r>
              <w:rPr>
                <w:color w:val="231F20"/>
                <w:spacing w:val="-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Beschwerde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bei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der Aufsichtsbehörde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nach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Art.</w:t>
            </w:r>
            <w:r>
              <w:rPr>
                <w:color w:val="231F20"/>
                <w:spacing w:val="-3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77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Abs.</w:t>
            </w:r>
            <w:r>
              <w:rPr>
                <w:color w:val="231F20"/>
                <w:spacing w:val="-3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1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20"/>
              </w:rPr>
              <w:t>DSGVO.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Dies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ist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für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den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Freistaat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Bayern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der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Bayerische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 w:rsidR="008007FD">
              <w:rPr>
                <w:color w:val="231F20"/>
                <w:w w:val="105"/>
                <w:sz w:val="20"/>
              </w:rPr>
              <w:t>Landesbe</w:t>
            </w:r>
            <w:r>
              <w:rPr>
                <w:color w:val="231F20"/>
                <w:w w:val="105"/>
                <w:sz w:val="20"/>
              </w:rPr>
              <w:t>auftragte</w:t>
            </w:r>
            <w:r>
              <w:rPr>
                <w:color w:val="231F20"/>
                <w:spacing w:val="-2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für</w:t>
            </w:r>
            <w:r>
              <w:rPr>
                <w:color w:val="231F20"/>
                <w:spacing w:val="-2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den</w:t>
            </w:r>
            <w:r>
              <w:rPr>
                <w:color w:val="231F20"/>
                <w:spacing w:val="-2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Datenschutz,</w:t>
            </w:r>
            <w:r>
              <w:rPr>
                <w:color w:val="231F20"/>
                <w:spacing w:val="-26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Wagmüllerstraße</w:t>
            </w:r>
            <w:proofErr w:type="spellEnd"/>
            <w:r>
              <w:rPr>
                <w:color w:val="231F20"/>
                <w:spacing w:val="-2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18,</w:t>
            </w:r>
            <w:r>
              <w:rPr>
                <w:color w:val="231F20"/>
                <w:spacing w:val="-2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80538</w:t>
            </w:r>
            <w:r>
              <w:rPr>
                <w:color w:val="231F20"/>
                <w:spacing w:val="-2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München,</w:t>
            </w:r>
            <w:r>
              <w:rPr>
                <w:color w:val="231F20"/>
                <w:spacing w:val="-26"/>
                <w:w w:val="105"/>
                <w:sz w:val="20"/>
              </w:rPr>
              <w:t xml:space="preserve"> </w:t>
            </w:r>
            <w:hyperlink r:id="rId6">
              <w:r>
                <w:rPr>
                  <w:color w:val="231F20"/>
                  <w:w w:val="105"/>
                  <w:sz w:val="20"/>
                </w:rPr>
                <w:t>poststelle@datenschutz-bayern.de.</w:t>
              </w:r>
            </w:hyperlink>
          </w:p>
        </w:tc>
      </w:tr>
    </w:tbl>
    <w:p w14:paraId="2C300C1A" w14:textId="77777777" w:rsidR="000346A0" w:rsidRDefault="000346A0"/>
    <w:sectPr w:rsidR="000346A0">
      <w:pgSz w:w="11910" w:h="16840"/>
      <w:pgMar w:top="1460" w:right="5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52EEE"/>
    <w:multiLevelType w:val="hybridMultilevel"/>
    <w:tmpl w:val="383A5126"/>
    <w:lvl w:ilvl="0" w:tplc="7A6CE2C4">
      <w:numFmt w:val="bullet"/>
      <w:lvlText w:val="–"/>
      <w:lvlJc w:val="left"/>
      <w:pPr>
        <w:ind w:left="552" w:hanging="397"/>
      </w:pPr>
      <w:rPr>
        <w:rFonts w:ascii="Arial" w:eastAsia="Arial" w:hAnsi="Arial" w:cs="Arial" w:hint="default"/>
        <w:color w:val="231F20"/>
        <w:w w:val="89"/>
        <w:sz w:val="20"/>
        <w:szCs w:val="20"/>
        <w:lang w:val="de-DE" w:eastAsia="en-US" w:bidi="ar-SA"/>
      </w:rPr>
    </w:lvl>
    <w:lvl w:ilvl="1" w:tplc="0338D640">
      <w:numFmt w:val="bullet"/>
      <w:lvlText w:val="•"/>
      <w:lvlJc w:val="left"/>
      <w:pPr>
        <w:ind w:left="1500" w:hanging="397"/>
      </w:pPr>
      <w:rPr>
        <w:rFonts w:hint="default"/>
        <w:lang w:val="de-DE" w:eastAsia="en-US" w:bidi="ar-SA"/>
      </w:rPr>
    </w:lvl>
    <w:lvl w:ilvl="2" w:tplc="EACA07B8">
      <w:numFmt w:val="bullet"/>
      <w:lvlText w:val="•"/>
      <w:lvlJc w:val="left"/>
      <w:pPr>
        <w:ind w:left="2441" w:hanging="397"/>
      </w:pPr>
      <w:rPr>
        <w:rFonts w:hint="default"/>
        <w:lang w:val="de-DE" w:eastAsia="en-US" w:bidi="ar-SA"/>
      </w:rPr>
    </w:lvl>
    <w:lvl w:ilvl="3" w:tplc="9A18228E">
      <w:numFmt w:val="bullet"/>
      <w:lvlText w:val="•"/>
      <w:lvlJc w:val="left"/>
      <w:pPr>
        <w:ind w:left="3382" w:hanging="397"/>
      </w:pPr>
      <w:rPr>
        <w:rFonts w:hint="default"/>
        <w:lang w:val="de-DE" w:eastAsia="en-US" w:bidi="ar-SA"/>
      </w:rPr>
    </w:lvl>
    <w:lvl w:ilvl="4" w:tplc="E7344714">
      <w:numFmt w:val="bullet"/>
      <w:lvlText w:val="•"/>
      <w:lvlJc w:val="left"/>
      <w:pPr>
        <w:ind w:left="4323" w:hanging="397"/>
      </w:pPr>
      <w:rPr>
        <w:rFonts w:hint="default"/>
        <w:lang w:val="de-DE" w:eastAsia="en-US" w:bidi="ar-SA"/>
      </w:rPr>
    </w:lvl>
    <w:lvl w:ilvl="5" w:tplc="4C1889E2">
      <w:numFmt w:val="bullet"/>
      <w:lvlText w:val="•"/>
      <w:lvlJc w:val="left"/>
      <w:pPr>
        <w:ind w:left="5264" w:hanging="397"/>
      </w:pPr>
      <w:rPr>
        <w:rFonts w:hint="default"/>
        <w:lang w:val="de-DE" w:eastAsia="en-US" w:bidi="ar-SA"/>
      </w:rPr>
    </w:lvl>
    <w:lvl w:ilvl="6" w:tplc="19C26F16">
      <w:numFmt w:val="bullet"/>
      <w:lvlText w:val="•"/>
      <w:lvlJc w:val="left"/>
      <w:pPr>
        <w:ind w:left="6204" w:hanging="397"/>
      </w:pPr>
      <w:rPr>
        <w:rFonts w:hint="default"/>
        <w:lang w:val="de-DE" w:eastAsia="en-US" w:bidi="ar-SA"/>
      </w:rPr>
    </w:lvl>
    <w:lvl w:ilvl="7" w:tplc="27286DEC">
      <w:numFmt w:val="bullet"/>
      <w:lvlText w:val="•"/>
      <w:lvlJc w:val="left"/>
      <w:pPr>
        <w:ind w:left="7145" w:hanging="397"/>
      </w:pPr>
      <w:rPr>
        <w:rFonts w:hint="default"/>
        <w:lang w:val="de-DE" w:eastAsia="en-US" w:bidi="ar-SA"/>
      </w:rPr>
    </w:lvl>
    <w:lvl w:ilvl="8" w:tplc="74AECF36">
      <w:numFmt w:val="bullet"/>
      <w:lvlText w:val="•"/>
      <w:lvlJc w:val="left"/>
      <w:pPr>
        <w:ind w:left="8086" w:hanging="397"/>
      </w:pPr>
      <w:rPr>
        <w:rFonts w:hint="default"/>
        <w:lang w:val="de-DE" w:eastAsia="en-US" w:bidi="ar-SA"/>
      </w:rPr>
    </w:lvl>
  </w:abstractNum>
  <w:abstractNum w:abstractNumId="1" w15:restartNumberingAfterBreak="0">
    <w:nsid w:val="76590D32"/>
    <w:multiLevelType w:val="hybridMultilevel"/>
    <w:tmpl w:val="E5ACA9EC"/>
    <w:lvl w:ilvl="0" w:tplc="6E203B94">
      <w:numFmt w:val="bullet"/>
      <w:lvlText w:val="–"/>
      <w:lvlJc w:val="left"/>
      <w:pPr>
        <w:ind w:left="553" w:hanging="397"/>
      </w:pPr>
      <w:rPr>
        <w:rFonts w:ascii="Arial" w:eastAsia="Arial" w:hAnsi="Arial" w:cs="Arial" w:hint="default"/>
        <w:color w:val="231F20"/>
        <w:w w:val="89"/>
        <w:sz w:val="20"/>
        <w:szCs w:val="20"/>
        <w:lang w:val="de-DE" w:eastAsia="en-US" w:bidi="ar-SA"/>
      </w:rPr>
    </w:lvl>
    <w:lvl w:ilvl="1" w:tplc="0A025CAE">
      <w:numFmt w:val="bullet"/>
      <w:lvlText w:val="•"/>
      <w:lvlJc w:val="left"/>
      <w:pPr>
        <w:ind w:left="1500" w:hanging="397"/>
      </w:pPr>
      <w:rPr>
        <w:rFonts w:hint="default"/>
        <w:lang w:val="de-DE" w:eastAsia="en-US" w:bidi="ar-SA"/>
      </w:rPr>
    </w:lvl>
    <w:lvl w:ilvl="2" w:tplc="0472C4AA">
      <w:numFmt w:val="bullet"/>
      <w:lvlText w:val="•"/>
      <w:lvlJc w:val="left"/>
      <w:pPr>
        <w:ind w:left="2441" w:hanging="397"/>
      </w:pPr>
      <w:rPr>
        <w:rFonts w:hint="default"/>
        <w:lang w:val="de-DE" w:eastAsia="en-US" w:bidi="ar-SA"/>
      </w:rPr>
    </w:lvl>
    <w:lvl w:ilvl="3" w:tplc="4E86E664">
      <w:numFmt w:val="bullet"/>
      <w:lvlText w:val="•"/>
      <w:lvlJc w:val="left"/>
      <w:pPr>
        <w:ind w:left="3382" w:hanging="397"/>
      </w:pPr>
      <w:rPr>
        <w:rFonts w:hint="default"/>
        <w:lang w:val="de-DE" w:eastAsia="en-US" w:bidi="ar-SA"/>
      </w:rPr>
    </w:lvl>
    <w:lvl w:ilvl="4" w:tplc="29BC9DC0">
      <w:numFmt w:val="bullet"/>
      <w:lvlText w:val="•"/>
      <w:lvlJc w:val="left"/>
      <w:pPr>
        <w:ind w:left="4323" w:hanging="397"/>
      </w:pPr>
      <w:rPr>
        <w:rFonts w:hint="default"/>
        <w:lang w:val="de-DE" w:eastAsia="en-US" w:bidi="ar-SA"/>
      </w:rPr>
    </w:lvl>
    <w:lvl w:ilvl="5" w:tplc="599E9AAC">
      <w:numFmt w:val="bullet"/>
      <w:lvlText w:val="•"/>
      <w:lvlJc w:val="left"/>
      <w:pPr>
        <w:ind w:left="5264" w:hanging="397"/>
      </w:pPr>
      <w:rPr>
        <w:rFonts w:hint="default"/>
        <w:lang w:val="de-DE" w:eastAsia="en-US" w:bidi="ar-SA"/>
      </w:rPr>
    </w:lvl>
    <w:lvl w:ilvl="6" w:tplc="39C82236">
      <w:numFmt w:val="bullet"/>
      <w:lvlText w:val="•"/>
      <w:lvlJc w:val="left"/>
      <w:pPr>
        <w:ind w:left="6204" w:hanging="397"/>
      </w:pPr>
      <w:rPr>
        <w:rFonts w:hint="default"/>
        <w:lang w:val="de-DE" w:eastAsia="en-US" w:bidi="ar-SA"/>
      </w:rPr>
    </w:lvl>
    <w:lvl w:ilvl="7" w:tplc="EB1293AC">
      <w:numFmt w:val="bullet"/>
      <w:lvlText w:val="•"/>
      <w:lvlJc w:val="left"/>
      <w:pPr>
        <w:ind w:left="7145" w:hanging="397"/>
      </w:pPr>
      <w:rPr>
        <w:rFonts w:hint="default"/>
        <w:lang w:val="de-DE" w:eastAsia="en-US" w:bidi="ar-SA"/>
      </w:rPr>
    </w:lvl>
    <w:lvl w:ilvl="8" w:tplc="C150B920">
      <w:numFmt w:val="bullet"/>
      <w:lvlText w:val="•"/>
      <w:lvlJc w:val="left"/>
      <w:pPr>
        <w:ind w:left="8086" w:hanging="397"/>
      </w:pPr>
      <w:rPr>
        <w:rFonts w:hint="default"/>
        <w:lang w:val="de-DE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6C2"/>
    <w:rsid w:val="000346A0"/>
    <w:rsid w:val="00061054"/>
    <w:rsid w:val="00073B82"/>
    <w:rsid w:val="00350FFE"/>
    <w:rsid w:val="004C74A9"/>
    <w:rsid w:val="00586126"/>
    <w:rsid w:val="005B1F46"/>
    <w:rsid w:val="00644A83"/>
    <w:rsid w:val="00750F20"/>
    <w:rsid w:val="008007FD"/>
    <w:rsid w:val="00841320"/>
    <w:rsid w:val="008A08AD"/>
    <w:rsid w:val="0099029A"/>
    <w:rsid w:val="00B35DEA"/>
    <w:rsid w:val="00C406C2"/>
    <w:rsid w:val="00CC08E7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253B3"/>
  <w15:docId w15:val="{3D93506F-A905-47DF-A9FB-F89C1675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124"/>
      <w:ind w:left="155"/>
    </w:pPr>
  </w:style>
  <w:style w:type="character" w:styleId="Hyperlink">
    <w:name w:val="Hyperlink"/>
    <w:basedOn w:val="Absatz-Standardschriftart"/>
    <w:uiPriority w:val="99"/>
    <w:unhideWhenUsed/>
    <w:rsid w:val="008007FD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8007F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3B8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3B82"/>
    <w:rPr>
      <w:rFonts w:ascii="Segoe UI" w:eastAsia="Arial" w:hAnsi="Segoe UI" w:cs="Segoe UI"/>
      <w:sz w:val="18"/>
      <w:szCs w:val="18"/>
      <w:lang w:val="de-DE"/>
    </w:rPr>
  </w:style>
  <w:style w:type="paragraph" w:styleId="KeinLeerraum">
    <w:name w:val="No Spacing"/>
    <w:uiPriority w:val="1"/>
    <w:qFormat/>
    <w:rsid w:val="00B35DEA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stelle@datenschutz-bayern.de" TargetMode="External"/><Relationship Id="rId5" Type="http://schemas.openxmlformats.org/officeDocument/2006/relationships/hyperlink" Target="mailto:rathaus@burtenbach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Formblätter_ausfüllbar.indd</vt:lpstr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Formblätter_ausfüllbar.indd</dc:title>
  <dc:creator>Saumweber Martin</dc:creator>
  <cp:lastModifiedBy>Kempfle, Roland</cp:lastModifiedBy>
  <cp:revision>3</cp:revision>
  <cp:lastPrinted>2024-01-24T12:18:00Z</cp:lastPrinted>
  <dcterms:created xsi:type="dcterms:W3CDTF">2024-07-30T13:03:00Z</dcterms:created>
  <dcterms:modified xsi:type="dcterms:W3CDTF">2024-07-30T13:05:00Z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2021-06-11T00:00:00Z</vt:filetime>
  </property>
</Properties>
</file>